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line="432" w:lineRule="auto"/>
        <w:jc w:val="both"/>
        <w:rPr/>
      </w:pPr>
      <w:bookmarkStart w:colFirst="0" w:colLast="0" w:name="_933a01y1xzy7" w:id="0"/>
      <w:bookmarkEnd w:id="0"/>
      <w:r w:rsidDel="00000000" w:rsidR="00000000" w:rsidRPr="00000000">
        <w:rPr>
          <w:rtl w:val="0"/>
        </w:rPr>
        <w:t xml:space="preserve">Quality of the project</w:t>
      </w:r>
    </w:p>
    <w:p w:rsidR="00000000" w:rsidDel="00000000" w:rsidP="00000000" w:rsidRDefault="00000000" w:rsidRPr="00000000" w14:paraId="00000002">
      <w:pPr>
        <w:spacing w:line="432"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When it comes to the evaluation of the amount of technical debt that may exist in the system, we have concluded that there likely is a good amount of it. Furthermore, huge amounts of code duplication in both frontend and backend contributed to the overall open issues. </w:t>
      </w:r>
      <w:r w:rsidDel="00000000" w:rsidR="00000000" w:rsidRPr="00000000">
        <w:rPr>
          <w:rtl w:val="0"/>
        </w:rPr>
      </w:r>
    </w:p>
    <w:p w:rsidR="00000000" w:rsidDel="00000000" w:rsidP="00000000" w:rsidRDefault="00000000" w:rsidRPr="00000000" w14:paraId="00000003">
      <w:pPr>
        <w:pStyle w:val="Heading1"/>
        <w:spacing w:line="432" w:lineRule="auto"/>
        <w:jc w:val="both"/>
        <w:rPr/>
      </w:pPr>
      <w:bookmarkStart w:colFirst="0" w:colLast="0" w:name="_sbhjglqikd8l" w:id="1"/>
      <w:bookmarkEnd w:id="1"/>
      <w:r w:rsidDel="00000000" w:rsidR="00000000" w:rsidRPr="00000000">
        <w:rPr>
          <w:rtl w:val="0"/>
        </w:rPr>
        <w:t xml:space="preserve">Setup</w:t>
      </w:r>
    </w:p>
    <w:p w:rsidR="00000000" w:rsidDel="00000000" w:rsidP="00000000" w:rsidRDefault="00000000" w:rsidRPr="00000000" w14:paraId="00000004">
      <w:pPr>
        <w:spacing w:line="432"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 projects were initialized on sonarqube: </w:t>
      </w:r>
    </w:p>
    <w:p w:rsidR="00000000" w:rsidDel="00000000" w:rsidP="00000000" w:rsidRDefault="00000000" w:rsidRPr="00000000" w14:paraId="00000005">
      <w:pPr>
        <w:numPr>
          <w:ilvl w:val="0"/>
          <w:numId w:val="3"/>
        </w:numPr>
        <w:spacing w:line="432"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Package: The static code analysis for the frontend section</w:t>
      </w:r>
    </w:p>
    <w:p w:rsidR="00000000" w:rsidDel="00000000" w:rsidP="00000000" w:rsidRDefault="00000000" w:rsidRPr="00000000" w14:paraId="00000006">
      <w:pPr>
        <w:numPr>
          <w:ilvl w:val="0"/>
          <w:numId w:val="3"/>
        </w:numPr>
        <w:spacing w:line="432"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Server: The static code analysis for the backend section</w:t>
      </w:r>
    </w:p>
    <w:p w:rsidR="00000000" w:rsidDel="00000000" w:rsidP="00000000" w:rsidRDefault="00000000" w:rsidRPr="00000000" w14:paraId="00000007">
      <w:pPr>
        <w:spacing w:line="432" w:lineRule="auto"/>
        <w:jc w:val="both"/>
        <w:rPr/>
      </w:pPr>
      <w:r w:rsidDel="00000000" w:rsidR="00000000" w:rsidRPr="00000000">
        <w:rPr>
          <w:rFonts w:ascii="Times New Roman" w:cs="Times New Roman" w:eastAsia="Times New Roman" w:hAnsi="Times New Roman"/>
          <w:rtl w:val="0"/>
        </w:rPr>
        <w:t xml:space="preserve">For the code coverage we used a tool called nyc, the istanbul command line interface to generate a report called lcov.info and then imported the same file to sonarqube. </w:t>
      </w:r>
      <w:r w:rsidDel="00000000" w:rsidR="00000000" w:rsidRPr="00000000">
        <w:rPr>
          <w:rtl w:val="0"/>
        </w:rPr>
      </w:r>
    </w:p>
    <w:p w:rsidR="00000000" w:rsidDel="00000000" w:rsidP="00000000" w:rsidRDefault="00000000" w:rsidRPr="00000000" w14:paraId="00000008">
      <w:pPr>
        <w:pStyle w:val="Heading1"/>
        <w:spacing w:line="432" w:lineRule="auto"/>
        <w:jc w:val="both"/>
        <w:rPr/>
      </w:pPr>
      <w:bookmarkStart w:colFirst="0" w:colLast="0" w:name="_2e5co3gts435" w:id="2"/>
      <w:bookmarkEnd w:id="2"/>
      <w:r w:rsidDel="00000000" w:rsidR="00000000" w:rsidRPr="00000000">
        <w:rPr>
          <w:rtl w:val="0"/>
        </w:rPr>
        <w:t xml:space="preserve">SonarQube’s metric</w:t>
      </w:r>
    </w:p>
    <w:p w:rsidR="00000000" w:rsidDel="00000000" w:rsidP="00000000" w:rsidRDefault="00000000" w:rsidRPr="00000000" w14:paraId="00000009">
      <w:pPr>
        <w:spacing w:line="432"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Frontend</w:t>
      </w:r>
    </w:p>
    <w:p w:rsidR="00000000" w:rsidDel="00000000" w:rsidP="00000000" w:rsidRDefault="00000000" w:rsidRPr="00000000" w14:paraId="0000000A">
      <w:pPr>
        <w:numPr>
          <w:ilvl w:val="0"/>
          <w:numId w:val="1"/>
        </w:numPr>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Maintainability </w:t>
      </w:r>
      <w:r w:rsidDel="00000000" w:rsidR="00000000" w:rsidRPr="00000000">
        <w:rPr>
          <w:rFonts w:ascii="Times New Roman" w:cs="Times New Roman" w:eastAsia="Times New Roman" w:hAnsi="Times New Roman"/>
          <w:b w:val="1"/>
          <w:rtl w:val="0"/>
        </w:rPr>
        <w:t xml:space="preserve">(A)</w:t>
      </w:r>
      <w:r w:rsidDel="00000000" w:rsidR="00000000" w:rsidRPr="00000000">
        <w:rPr>
          <w:rFonts w:ascii="Times New Roman" w:cs="Times New Roman" w:eastAsia="Times New Roman" w:hAnsi="Times New Roman"/>
          <w:rtl w:val="0"/>
        </w:rPr>
        <w:t xml:space="preserve">: 212 open issues. (8H, 67M, 137L)    </w:t>
      </w:r>
    </w:p>
    <w:p w:rsidR="00000000" w:rsidDel="00000000" w:rsidP="00000000" w:rsidRDefault="00000000" w:rsidRPr="00000000" w14:paraId="0000000B">
      <w:pPr>
        <w:numPr>
          <w:ilvl w:val="0"/>
          <w:numId w:val="1"/>
        </w:numPr>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Reliability </w:t>
      </w:r>
      <w:r w:rsidDel="00000000" w:rsidR="00000000" w:rsidRPr="00000000">
        <w:rPr>
          <w:rFonts w:ascii="Times New Roman" w:cs="Times New Roman" w:eastAsia="Times New Roman" w:hAnsi="Times New Roman"/>
          <w:b w:val="1"/>
          <w:rtl w:val="0"/>
        </w:rPr>
        <w:t xml:space="preserve">(C)</w:t>
      </w:r>
      <w:r w:rsidDel="00000000" w:rsidR="00000000" w:rsidRPr="00000000">
        <w:rPr>
          <w:rFonts w:ascii="Times New Roman" w:cs="Times New Roman" w:eastAsia="Times New Roman" w:hAnsi="Times New Roman"/>
          <w:rtl w:val="0"/>
        </w:rPr>
        <w:t xml:space="preserve">: 73 open issues (0H,6M, 0L)</w:t>
      </w:r>
    </w:p>
    <w:p w:rsidR="00000000" w:rsidDel="00000000" w:rsidP="00000000" w:rsidRDefault="00000000" w:rsidRPr="00000000" w14:paraId="0000000C">
      <w:pPr>
        <w:numPr>
          <w:ilvl w:val="0"/>
          <w:numId w:val="1"/>
        </w:numPr>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Security </w:t>
      </w:r>
      <w:r w:rsidDel="00000000" w:rsidR="00000000" w:rsidRPr="00000000">
        <w:rPr>
          <w:rFonts w:ascii="Times New Roman" w:cs="Times New Roman" w:eastAsia="Times New Roman" w:hAnsi="Times New Roman"/>
          <w:b w:val="1"/>
          <w:rtl w:val="0"/>
        </w:rPr>
        <w:t xml:space="preserve">(A)</w:t>
      </w:r>
      <w:r w:rsidDel="00000000" w:rsidR="00000000" w:rsidRPr="00000000">
        <w:rPr>
          <w:rFonts w:ascii="Times New Roman" w:cs="Times New Roman" w:eastAsia="Times New Roman" w:hAnsi="Times New Roman"/>
          <w:rtl w:val="0"/>
        </w:rPr>
        <w:t xml:space="preserve">: 0 open issues. (0H,0M,0L)</w:t>
      </w:r>
    </w:p>
    <w:p w:rsidR="00000000" w:rsidDel="00000000" w:rsidP="00000000" w:rsidRDefault="00000000" w:rsidRPr="00000000" w14:paraId="0000000D">
      <w:pPr>
        <w:spacing w:line="432"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Backend</w:t>
      </w:r>
    </w:p>
    <w:p w:rsidR="00000000" w:rsidDel="00000000" w:rsidP="00000000" w:rsidRDefault="00000000" w:rsidRPr="00000000" w14:paraId="0000000E">
      <w:pPr>
        <w:numPr>
          <w:ilvl w:val="0"/>
          <w:numId w:val="4"/>
        </w:numPr>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Maintainability </w:t>
      </w:r>
      <w:r w:rsidDel="00000000" w:rsidR="00000000" w:rsidRPr="00000000">
        <w:rPr>
          <w:rFonts w:ascii="Times New Roman" w:cs="Times New Roman" w:eastAsia="Times New Roman" w:hAnsi="Times New Roman"/>
          <w:b w:val="1"/>
          <w:rtl w:val="0"/>
        </w:rPr>
        <w:t xml:space="preserve">(A)</w:t>
      </w:r>
      <w:r w:rsidDel="00000000" w:rsidR="00000000" w:rsidRPr="00000000">
        <w:rPr>
          <w:rFonts w:ascii="Times New Roman" w:cs="Times New Roman" w:eastAsia="Times New Roman" w:hAnsi="Times New Roman"/>
          <w:rtl w:val="0"/>
        </w:rPr>
        <w:t xml:space="preserve">: 149 open issues. (34H, 43M, 72L)    </w:t>
      </w:r>
    </w:p>
    <w:p w:rsidR="00000000" w:rsidDel="00000000" w:rsidP="00000000" w:rsidRDefault="00000000" w:rsidRPr="00000000" w14:paraId="0000000F">
      <w:pPr>
        <w:numPr>
          <w:ilvl w:val="0"/>
          <w:numId w:val="4"/>
        </w:numPr>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Reliability </w:t>
      </w:r>
      <w:r w:rsidDel="00000000" w:rsidR="00000000" w:rsidRPr="00000000">
        <w:rPr>
          <w:rFonts w:ascii="Times New Roman" w:cs="Times New Roman" w:eastAsia="Times New Roman" w:hAnsi="Times New Roman"/>
          <w:b w:val="1"/>
          <w:rtl w:val="0"/>
        </w:rPr>
        <w:t xml:space="preserve">(C)</w:t>
      </w:r>
      <w:r w:rsidDel="00000000" w:rsidR="00000000" w:rsidRPr="00000000">
        <w:rPr>
          <w:rFonts w:ascii="Times New Roman" w:cs="Times New Roman" w:eastAsia="Times New Roman" w:hAnsi="Times New Roman"/>
          <w:rtl w:val="0"/>
        </w:rPr>
        <w:t xml:space="preserve">: 6 open issues (0H,22M, 51L)</w:t>
      </w:r>
    </w:p>
    <w:p w:rsidR="00000000" w:rsidDel="00000000" w:rsidP="00000000" w:rsidRDefault="00000000" w:rsidRPr="00000000" w14:paraId="00000010">
      <w:pPr>
        <w:numPr>
          <w:ilvl w:val="0"/>
          <w:numId w:val="4"/>
        </w:numPr>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Security </w:t>
      </w:r>
      <w:r w:rsidDel="00000000" w:rsidR="00000000" w:rsidRPr="00000000">
        <w:rPr>
          <w:rFonts w:ascii="Times New Roman" w:cs="Times New Roman" w:eastAsia="Times New Roman" w:hAnsi="Times New Roman"/>
          <w:b w:val="1"/>
          <w:rtl w:val="0"/>
        </w:rPr>
        <w:t xml:space="preserve">(A)</w:t>
      </w:r>
      <w:r w:rsidDel="00000000" w:rsidR="00000000" w:rsidRPr="00000000">
        <w:rPr>
          <w:rFonts w:ascii="Times New Roman" w:cs="Times New Roman" w:eastAsia="Times New Roman" w:hAnsi="Times New Roman"/>
          <w:rtl w:val="0"/>
        </w:rPr>
        <w:t xml:space="preserve">: 0 open issues. (0H,0M,0L)</w:t>
      </w:r>
    </w:p>
    <w:p w:rsidR="00000000" w:rsidDel="00000000" w:rsidP="00000000" w:rsidRDefault="00000000" w:rsidRPr="00000000" w14:paraId="0000001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4">
      <w:pPr>
        <w:spacing w:line="432"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Looking at the ratings provided by SonarQube’s metrics provided for both frontend and backend, it is fairly clear that for a metric like Maintainability, even though the rating is </w:t>
      </w:r>
      <w:r w:rsidDel="00000000" w:rsidR="00000000" w:rsidRPr="00000000">
        <w:rPr>
          <w:rFonts w:ascii="Times New Roman" w:cs="Times New Roman" w:eastAsia="Times New Roman" w:hAnsi="Times New Roman"/>
          <w:b w:val="1"/>
          <w:rtl w:val="0"/>
        </w:rPr>
        <w:t xml:space="preserve">A, </w:t>
      </w:r>
      <w:r w:rsidDel="00000000" w:rsidR="00000000" w:rsidRPr="00000000">
        <w:rPr>
          <w:rFonts w:ascii="Times New Roman" w:cs="Times New Roman" w:eastAsia="Times New Roman" w:hAnsi="Times New Roman"/>
          <w:rtl w:val="0"/>
        </w:rPr>
        <w:t xml:space="preserve">we can see that there were a high number of open issues and we did not address these issues as we go.</w:t>
      </w:r>
    </w:p>
    <w:p w:rsidR="00000000" w:rsidDel="00000000" w:rsidP="00000000" w:rsidRDefault="00000000" w:rsidRPr="00000000" w14:paraId="00000015">
      <w:pPr>
        <w:spacing w:line="432"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Coming to reliability, both the frontend and the backend of the project had a rating of </w:t>
      </w:r>
      <w:r w:rsidDel="00000000" w:rsidR="00000000" w:rsidRPr="00000000">
        <w:rPr>
          <w:rFonts w:ascii="Times New Roman" w:cs="Times New Roman" w:eastAsia="Times New Roman" w:hAnsi="Times New Roman"/>
          <w:b w:val="1"/>
          <w:rtl w:val="0"/>
        </w:rPr>
        <w:t xml:space="preserve">C. </w:t>
      </w:r>
      <w:r w:rsidDel="00000000" w:rsidR="00000000" w:rsidRPr="00000000">
        <w:rPr>
          <w:rFonts w:ascii="Times New Roman" w:cs="Times New Roman" w:eastAsia="Times New Roman" w:hAnsi="Times New Roman"/>
          <w:rtl w:val="0"/>
        </w:rPr>
        <w:t xml:space="preserve">This is of moderate concern and working on this project in a fixed time window, we realized that the system may become less reliable over time if open issues are not corrected.</w:t>
      </w:r>
    </w:p>
    <w:p w:rsidR="00000000" w:rsidDel="00000000" w:rsidP="00000000" w:rsidRDefault="00000000" w:rsidRPr="00000000" w14:paraId="00000016">
      <w:pPr>
        <w:spacing w:line="432"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A plus for the system is the security metric. Both the frontend and the backend had a rating of </w:t>
      </w:r>
      <w:r w:rsidDel="00000000" w:rsidR="00000000" w:rsidRPr="00000000">
        <w:rPr>
          <w:rFonts w:ascii="Times New Roman" w:cs="Times New Roman" w:eastAsia="Times New Roman" w:hAnsi="Times New Roman"/>
          <w:b w:val="1"/>
          <w:rtl w:val="0"/>
        </w:rPr>
        <w:t xml:space="preserve">A. </w:t>
      </w:r>
    </w:p>
    <w:p w:rsidR="00000000" w:rsidDel="00000000" w:rsidP="00000000" w:rsidRDefault="00000000" w:rsidRPr="00000000" w14:paraId="00000017">
      <w:pPr>
        <w:spacing w:line="432"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Overall, we can say that the ratings given by SonarQube correspond to our intuition/impression of working on the project. </w:t>
      </w:r>
    </w:p>
    <w:p w:rsidR="00000000" w:rsidDel="00000000" w:rsidP="00000000" w:rsidRDefault="00000000" w:rsidRPr="00000000" w14:paraId="00000018">
      <w:pPr>
        <w:pStyle w:val="Heading1"/>
        <w:spacing w:line="432" w:lineRule="auto"/>
        <w:jc w:val="both"/>
        <w:rPr/>
      </w:pPr>
      <w:bookmarkStart w:colFirst="0" w:colLast="0" w:name="_ruhoo7efrc5w" w:id="3"/>
      <w:bookmarkEnd w:id="3"/>
      <w:r w:rsidDel="00000000" w:rsidR="00000000" w:rsidRPr="00000000">
        <w:rPr>
          <w:rtl w:val="0"/>
        </w:rPr>
        <w:t xml:space="preserve">Code Coverage:</w:t>
      </w:r>
    </w:p>
    <w:p w:rsidR="00000000" w:rsidDel="00000000" w:rsidP="00000000" w:rsidRDefault="00000000" w:rsidRPr="00000000" w14:paraId="00000019">
      <w:pPr>
        <w:numPr>
          <w:ilvl w:val="0"/>
          <w:numId w:val="2"/>
        </w:numPr>
        <w:spacing w:line="432" w:lineRule="auto"/>
        <w:ind w:left="720" w:hanging="360"/>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Frontend:</w:t>
      </w:r>
    </w:p>
    <w:p w:rsidR="00000000" w:rsidDel="00000000" w:rsidP="00000000" w:rsidRDefault="00000000" w:rsidRPr="00000000" w14:paraId="0000001A">
      <w:pPr>
        <w:spacing w:line="432" w:lineRule="auto"/>
        <w:ind w:left="72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224338" cy="2339096"/>
            <wp:effectExtent b="12700" l="12700" r="12700" t="12700"/>
            <wp:docPr id="3"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4224338" cy="233909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B">
      <w:pPr>
        <w:numPr>
          <w:ilvl w:val="0"/>
          <w:numId w:val="2"/>
        </w:numPr>
        <w:spacing w:line="432" w:lineRule="auto"/>
        <w:ind w:left="720" w:hanging="360"/>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Backend:</w:t>
      </w:r>
    </w:p>
    <w:p w:rsidR="00000000" w:rsidDel="00000000" w:rsidP="00000000" w:rsidRDefault="00000000" w:rsidRPr="00000000" w14:paraId="0000001C">
      <w:pPr>
        <w:spacing w:line="432"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r w:rsidDel="00000000" w:rsidR="00000000" w:rsidRPr="00000000">
        <w:rPr>
          <w:rFonts w:ascii="Times New Roman" w:cs="Times New Roman" w:eastAsia="Times New Roman" w:hAnsi="Times New Roman"/>
        </w:rPr>
        <w:drawing>
          <wp:inline distB="114300" distT="114300" distL="114300" distR="114300">
            <wp:extent cx="4192312" cy="2319338"/>
            <wp:effectExtent b="12700" l="12700" r="12700" t="12700"/>
            <wp:docPr id="9"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4192312" cy="231933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D">
      <w:pPr>
        <w:spacing w:line="432"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E">
      <w:pPr>
        <w:spacing w:line="432"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Based on the above screenshots for nyc, we can see the statements coverage and the branch coverage is quite low. This suggests that we need to add additional test cases in order to improve the testing at critical junctures in the code.</w:t>
      </w:r>
    </w:p>
    <w:p w:rsidR="00000000" w:rsidDel="00000000" w:rsidP="00000000" w:rsidRDefault="00000000" w:rsidRPr="00000000" w14:paraId="0000001F">
      <w:pPr>
        <w:spacing w:line="432"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the case of the Frontend section, we can say that the statement coverage and branch coverage in the majority of the cases is above average.</w:t>
      </w:r>
    </w:p>
    <w:p w:rsidR="00000000" w:rsidDel="00000000" w:rsidP="00000000" w:rsidRDefault="00000000" w:rsidRPr="00000000" w14:paraId="00000020">
      <w:pPr>
        <w:spacing w:line="432"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Overall, additional test cases in both frontend and backend are required in order to meet the industry standard of 80% in both statement coverage and branch coverage.</w:t>
      </w:r>
    </w:p>
    <w:p w:rsidR="00000000" w:rsidDel="00000000" w:rsidP="00000000" w:rsidRDefault="00000000" w:rsidRPr="00000000" w14:paraId="00000021">
      <w:pPr>
        <w:spacing w:line="432"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2">
      <w:pPr>
        <w:pStyle w:val="Heading1"/>
        <w:spacing w:line="432" w:lineRule="auto"/>
        <w:jc w:val="both"/>
        <w:rPr/>
      </w:pPr>
      <w:bookmarkStart w:colFirst="0" w:colLast="0" w:name="_ctek5vhxzn" w:id="4"/>
      <w:bookmarkEnd w:id="4"/>
      <w:r w:rsidDel="00000000" w:rsidR="00000000" w:rsidRPr="00000000">
        <w:rPr>
          <w:rtl w:val="0"/>
        </w:rPr>
        <w:t xml:space="preserve">Ranking our codebase:</w:t>
      </w:r>
    </w:p>
    <w:p w:rsidR="00000000" w:rsidDel="00000000" w:rsidP="00000000" w:rsidRDefault="00000000" w:rsidRPr="00000000" w14:paraId="00000023">
      <w:pPr>
        <w:spacing w:line="331.2"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Frontend: </w:t>
      </w:r>
    </w:p>
    <w:p w:rsidR="00000000" w:rsidDel="00000000" w:rsidP="00000000" w:rsidRDefault="00000000" w:rsidRPr="00000000" w14:paraId="00000025">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217172" cy="2768100"/>
            <wp:effectExtent b="12700" l="12700" r="12700" t="12700"/>
            <wp:docPr id="12"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4217172" cy="27681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286360" cy="2805113"/>
            <wp:effectExtent b="12700" l="12700" r="12700" t="12700"/>
            <wp:docPr id="1"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4286360" cy="280511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295775" cy="2818801"/>
            <wp:effectExtent b="12700" l="12700" r="12700" t="12700"/>
            <wp:docPr id="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4295775" cy="281880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Based on the above screenshots we can see that most amount of technical debt that needs to be address is in </w:t>
      </w:r>
      <w:r w:rsidDel="00000000" w:rsidR="00000000" w:rsidRPr="00000000">
        <w:rPr>
          <w:rFonts w:ascii="Times New Roman" w:cs="Times New Roman" w:eastAsia="Times New Roman" w:hAnsi="Times New Roman"/>
          <w:b w:val="1"/>
          <w:rtl w:val="0"/>
        </w:rPr>
        <w:t xml:space="preserve">Notifications.tsx</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rtl w:val="0"/>
        </w:rPr>
        <w:t xml:space="preserve">PostJobForm.tsx</w:t>
      </w:r>
      <w:r w:rsidDel="00000000" w:rsidR="00000000" w:rsidRPr="00000000">
        <w:rPr>
          <w:rFonts w:ascii="Times New Roman" w:cs="Times New Roman" w:eastAsia="Times New Roman" w:hAnsi="Times New Roman"/>
          <w:rtl w:val="0"/>
        </w:rPr>
        <w:t xml:space="preserve"> and </w:t>
      </w:r>
      <w:r w:rsidDel="00000000" w:rsidR="00000000" w:rsidRPr="00000000">
        <w:rPr>
          <w:rFonts w:ascii="Times New Roman" w:cs="Times New Roman" w:eastAsia="Times New Roman" w:hAnsi="Times New Roman"/>
          <w:b w:val="1"/>
          <w:rtl w:val="0"/>
        </w:rPr>
        <w:t xml:space="preserve">AdminPanel.tsx</w:t>
      </w:r>
    </w:p>
    <w:p w:rsidR="00000000" w:rsidDel="00000000" w:rsidP="00000000" w:rsidRDefault="00000000" w:rsidRPr="00000000" w14:paraId="0000002A">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B">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186238" cy="2738309"/>
            <wp:effectExtent b="12700" l="12700" r="12700" t="12700"/>
            <wp:docPr id="4"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4186238" cy="273830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C">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167188" cy="2734424"/>
            <wp:effectExtent b="12700" l="12700" r="12700" t="12700"/>
            <wp:docPr id="8"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4167188" cy="2734424"/>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2 Areas of moderate reliability concern are the </w:t>
      </w:r>
      <w:r w:rsidDel="00000000" w:rsidR="00000000" w:rsidRPr="00000000">
        <w:rPr>
          <w:rFonts w:ascii="Times New Roman" w:cs="Times New Roman" w:eastAsia="Times New Roman" w:hAnsi="Times New Roman"/>
          <w:b w:val="1"/>
          <w:rtl w:val="0"/>
        </w:rPr>
        <w:t xml:space="preserve">applicant and recruiter navigation bars.</w:t>
      </w:r>
    </w:p>
    <w:p w:rsidR="00000000" w:rsidDel="00000000" w:rsidP="00000000" w:rsidRDefault="00000000" w:rsidRPr="00000000" w14:paraId="0000002F">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0">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1">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2">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3">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4">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5">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6">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7">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8">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9">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A">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B">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Backend:</w:t>
      </w:r>
    </w:p>
    <w:p w:rsidR="00000000" w:rsidDel="00000000" w:rsidP="00000000" w:rsidRDefault="00000000" w:rsidRPr="00000000" w14:paraId="0000003D">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4243388" cy="2781323"/>
            <wp:effectExtent b="12700" l="12700" r="12700" t="12700"/>
            <wp:docPr id="5"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4243388" cy="278132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E">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4248150" cy="3041310"/>
            <wp:effectExtent b="12700" l="12700" r="12700" t="12700"/>
            <wp:docPr id="2" name="image3.png"/>
            <a:graphic>
              <a:graphicData uri="http://schemas.openxmlformats.org/drawingml/2006/picture">
                <pic:pic>
                  <pic:nvPicPr>
                    <pic:cNvPr id="0" name="image3.png"/>
                    <pic:cNvPicPr preferRelativeResize="0"/>
                  </pic:nvPicPr>
                  <pic:blipFill>
                    <a:blip r:embed="rId14"/>
                    <a:srcRect b="21932" l="0" r="28753" t="0"/>
                    <a:stretch>
                      <a:fillRect/>
                    </a:stretch>
                  </pic:blipFill>
                  <pic:spPr>
                    <a:xfrm>
                      <a:off x="0" y="0"/>
                      <a:ext cx="4248150" cy="304131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F">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4308747" cy="2824163"/>
            <wp:effectExtent b="12700" l="12700" r="12700" t="12700"/>
            <wp:docPr id="10"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4308747" cy="282416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0">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1">
      <w:pPr>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Based on the above screenshots we can see that most amount of technical debt that needs to be address is in </w:t>
      </w:r>
      <w:r w:rsidDel="00000000" w:rsidR="00000000" w:rsidRPr="00000000">
        <w:rPr>
          <w:rFonts w:ascii="Times New Roman" w:cs="Times New Roman" w:eastAsia="Times New Roman" w:hAnsi="Times New Roman"/>
          <w:b w:val="1"/>
          <w:rtl w:val="0"/>
        </w:rPr>
        <w:t xml:space="preserve">createTables.js</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rtl w:val="0"/>
        </w:rPr>
        <w:t xml:space="preserve">graduate.js</w:t>
      </w:r>
      <w:r w:rsidDel="00000000" w:rsidR="00000000" w:rsidRPr="00000000">
        <w:rPr>
          <w:rFonts w:ascii="Times New Roman" w:cs="Times New Roman" w:eastAsia="Times New Roman" w:hAnsi="Times New Roman"/>
          <w:rtl w:val="0"/>
        </w:rPr>
        <w:t xml:space="preserve"> and </w:t>
      </w:r>
      <w:r w:rsidDel="00000000" w:rsidR="00000000" w:rsidRPr="00000000">
        <w:rPr>
          <w:rFonts w:ascii="Times New Roman" w:cs="Times New Roman" w:eastAsia="Times New Roman" w:hAnsi="Times New Roman"/>
          <w:b w:val="1"/>
          <w:rtl w:val="0"/>
        </w:rPr>
        <w:t xml:space="preserve">recommendation.py</w:t>
      </w:r>
    </w:p>
    <w:p w:rsidR="00000000" w:rsidDel="00000000" w:rsidP="00000000" w:rsidRDefault="00000000" w:rsidRPr="00000000" w14:paraId="00000042">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3">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077871" cy="2672835"/>
            <wp:effectExtent b="12700" l="12700" r="12700" t="12700"/>
            <wp:docPr id="11"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4077871" cy="267283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887318" cy="2547938"/>
            <wp:effectExtent b="12700" l="12700" r="12700" t="12700"/>
            <wp:docPr id="6"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3887318" cy="254793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2 Areas of moderate reliability concern are the </w:t>
      </w:r>
      <w:r w:rsidDel="00000000" w:rsidR="00000000" w:rsidRPr="00000000">
        <w:rPr>
          <w:rFonts w:ascii="Times New Roman" w:cs="Times New Roman" w:eastAsia="Times New Roman" w:hAnsi="Times New Roman"/>
          <w:b w:val="1"/>
          <w:rtl w:val="0"/>
        </w:rPr>
        <w:t xml:space="preserve">gradjoblist.js and superAdmin.js.</w:t>
      </w:r>
    </w:p>
    <w:p w:rsidR="00000000" w:rsidDel="00000000" w:rsidP="00000000" w:rsidRDefault="00000000" w:rsidRPr="00000000" w14:paraId="00000046">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7">
      <w:pPr>
        <w:pStyle w:val="Heading1"/>
        <w:spacing w:line="331.2" w:lineRule="auto"/>
        <w:jc w:val="both"/>
        <w:rPr/>
      </w:pPr>
      <w:bookmarkStart w:colFirst="0" w:colLast="0" w:name="_p6lwbr59v8h" w:id="5"/>
      <w:bookmarkEnd w:id="5"/>
      <w:r w:rsidDel="00000000" w:rsidR="00000000" w:rsidRPr="00000000">
        <w:rPr>
          <w:rtl w:val="0"/>
        </w:rPr>
        <w:t xml:space="preserve">Other useful metrics</w:t>
      </w:r>
    </w:p>
    <w:p w:rsidR="00000000" w:rsidDel="00000000" w:rsidP="00000000" w:rsidRDefault="00000000" w:rsidRPr="00000000" w14:paraId="00000048">
      <w:pPr>
        <w:spacing w:line="331.2"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On top of the main three metrics (maintainability, reliability, and security), SonarQube provides other metrics that are also useful for analyzing technical debt. It defines Clean Code as a set of attributes: consistency, intentionality, adaptability, and responsibility. Looking at these measures help you manage different aspects of technical debt that the main three metrics do not. For example, code that SonarQube categorizes as not being adaptable is difficult to reuse for other purposes and difficult to add features to. This is an important part of technical debt that isn’t covered exactly by other metrics.</w:t>
      </w:r>
    </w:p>
    <w:p w:rsidR="00000000" w:rsidDel="00000000" w:rsidP="00000000" w:rsidRDefault="00000000" w:rsidRPr="00000000" w14:paraId="00000049">
      <w:pPr>
        <w:spacing w:line="432"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A">
      <w:pPr>
        <w:pStyle w:val="Heading1"/>
        <w:spacing w:line="432" w:lineRule="auto"/>
        <w:jc w:val="both"/>
        <w:rPr/>
      </w:pPr>
      <w:bookmarkStart w:colFirst="0" w:colLast="0" w:name="_k9dlhl1goany" w:id="6"/>
      <w:bookmarkEnd w:id="6"/>
      <w:r w:rsidDel="00000000" w:rsidR="00000000" w:rsidRPr="00000000">
        <w:rPr>
          <w:rtl w:val="0"/>
        </w:rPr>
        <w:t xml:space="preserve">Effectiveness </w:t>
      </w:r>
    </w:p>
    <w:p w:rsidR="00000000" w:rsidDel="00000000" w:rsidP="00000000" w:rsidRDefault="00000000" w:rsidRPr="00000000" w14:paraId="0000004B">
      <w:pPr>
        <w:spacing w:line="432" w:lineRule="auto"/>
        <w:jc w:val="both"/>
        <w:rPr/>
      </w:pPr>
      <w:r w:rsidDel="00000000" w:rsidR="00000000" w:rsidRPr="00000000">
        <w:rPr>
          <w:rFonts w:ascii="Times New Roman" w:cs="Times New Roman" w:eastAsia="Times New Roman" w:hAnsi="Times New Roman"/>
          <w:rtl w:val="0"/>
        </w:rPr>
        <w:t xml:space="preserve">The static analysis tools exposed large amounts of bad practices such as irregular naming conventions or unused variables. As we were focused on implementing the required features this feedback was largely ignored, leading to the accumulation of e technical debt. </w:t>
      </w:r>
      <w:r w:rsidDel="00000000" w:rsidR="00000000" w:rsidRPr="00000000">
        <w:rPr>
          <w:rtl w:val="0"/>
        </w:rPr>
      </w:r>
    </w:p>
    <w:p w:rsidR="00000000" w:rsidDel="00000000" w:rsidP="00000000" w:rsidRDefault="00000000" w:rsidRPr="00000000" w14:paraId="0000004C">
      <w:pPr>
        <w:pStyle w:val="Heading1"/>
        <w:spacing w:line="432" w:lineRule="auto"/>
        <w:jc w:val="both"/>
        <w:rPr/>
      </w:pPr>
      <w:bookmarkStart w:colFirst="0" w:colLast="0" w:name="_atrtogfkkmru" w:id="7"/>
      <w:bookmarkEnd w:id="7"/>
      <w:r w:rsidDel="00000000" w:rsidR="00000000" w:rsidRPr="00000000">
        <w:rPr>
          <w:rtl w:val="0"/>
        </w:rPr>
        <w:t xml:space="preserve">Should this debt be paid back </w:t>
      </w:r>
    </w:p>
    <w:p w:rsidR="00000000" w:rsidDel="00000000" w:rsidP="00000000" w:rsidRDefault="00000000" w:rsidRPr="00000000" w14:paraId="0000004D">
      <w:pPr>
        <w:spacing w:line="432"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Yes, we strongly believe that the large majority if not all should be paid off. This is because the project already has high amounts of it, not remediating it would lead to even further amounts of debt. This would come at the expense of a major time investment but it would be worth it in the long run. Not only would the overall quality of the project in terms of maintainability and readability improve drastically, potential security issues would be prevented. </w:t>
      </w:r>
    </w:p>
    <w:p w:rsidR="00000000" w:rsidDel="00000000" w:rsidP="00000000" w:rsidRDefault="00000000" w:rsidRPr="00000000" w14:paraId="0000004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F">
      <w:pPr>
        <w:spacing w:after="240" w:line="432"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0">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2">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3">
      <w:pPr>
        <w:jc w:val="both"/>
        <w:rPr>
          <w:rFonts w:ascii="Times New Roman" w:cs="Times New Roman" w:eastAsia="Times New Roman" w:hAnsi="Times New Roman"/>
          <w:b w:val="1"/>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0.png"/><Relationship Id="rId10" Type="http://schemas.openxmlformats.org/officeDocument/2006/relationships/image" Target="media/image11.png"/><Relationship Id="rId13" Type="http://schemas.openxmlformats.org/officeDocument/2006/relationships/image" Target="media/image7.png"/><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image" Target="media/image6.png"/><Relationship Id="rId14" Type="http://schemas.openxmlformats.org/officeDocument/2006/relationships/image" Target="media/image3.png"/><Relationship Id="rId17" Type="http://schemas.openxmlformats.org/officeDocument/2006/relationships/image" Target="media/image12.png"/><Relationship Id="rId16"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